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</w:t>
      </w:r>
      <w:r>
        <w:rPr>
          <w:rFonts w:hint="eastAsia" w:ascii="宋体" w:hAnsi="宋体"/>
          <w:sz w:val="32"/>
          <w:szCs w:val="32"/>
          <w:lang w:val="en-US" w:eastAsia="zh-Hans"/>
        </w:rPr>
        <w:t>网络游戏分类</w:t>
      </w:r>
      <w:r>
        <w:rPr>
          <w:rFonts w:hint="eastAsia" w:ascii="宋体" w:hAnsi="宋体"/>
          <w:sz w:val="32"/>
          <w:szCs w:val="32"/>
        </w:rPr>
        <w:t>》团体标准征求意见反馈单</w:t>
      </w:r>
    </w:p>
    <w:p>
      <w:pPr>
        <w:widowControl/>
        <w:spacing w:line="580" w:lineRule="atLeas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                             编号：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1"/>
        <w:gridCol w:w="2099"/>
        <w:gridCol w:w="453"/>
        <w:gridCol w:w="1984"/>
        <w:gridCol w:w="23"/>
        <w:gridCol w:w="2486"/>
      </w:tblGrid>
      <w:tr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标准名称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bookmarkStart w:id="0" w:name="_GoBack"/>
            <w:bookmarkEnd w:id="0"/>
          </w:p>
        </w:tc>
      </w:tr>
      <w:tr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发通知日期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反馈截止日期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</w:tr>
      <w:tr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rPr>
          <w:trHeight w:val="780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填表人:                      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电话：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传真：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邮箱：</w:t>
            </w:r>
          </w:p>
        </w:tc>
      </w:tr>
      <w:tr>
        <w:trPr>
          <w:trHeight w:val="54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建议、意见及理由</w:t>
            </w:r>
          </w:p>
        </w:tc>
      </w:tr>
      <w:tr>
        <w:trPr>
          <w:trHeight w:val="58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章条编号</w:t>
            </w: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意见及建议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理由</w:t>
            </w:r>
          </w:p>
        </w:tc>
      </w:tr>
      <w:tr>
        <w:trPr>
          <w:trHeight w:val="73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rPr>
          <w:trHeight w:val="7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</w:tc>
      </w:tr>
      <w:tr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rPr>
          <w:trHeight w:val="2235" w:hRule="atLeast"/>
          <w:jc w:val="center"/>
        </w:trPr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意见反馈单位</w:t>
            </w: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月   日</w:t>
            </w:r>
          </w:p>
        </w:tc>
        <w:tc>
          <w:tcPr>
            <w:tcW w:w="4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负责人（签名）</w:t>
            </w: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说明：</w:t>
            </w:r>
          </w:p>
        </w:tc>
      </w:tr>
      <w:tr>
        <w:trPr>
          <w:trHeight w:val="1095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(1) 意见反馈请注明标准草案上的章条编号。</w:t>
            </w:r>
            <w:r>
              <w:rPr>
                <w:rFonts w:hint="eastAsia" w:ascii="宋体" w:hAnsi="宋体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（2）如直接在标准草案上修改，请将修改后的标准草案扫描后发送电子版。</w:t>
            </w: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（3）建议、意见及理由栏，幅面不够可另附纸。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DF1F53"/>
    <w:rsid w:val="73FFE246"/>
    <w:rsid w:val="B6D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2023-01-09T19:09:00Z</dcterms:created>
  <dc:creator>郑南</dc:creator>
  <cp:lastModifiedBy>问就是不知道</cp:lastModifiedBy>
  <dcterms:modified xsi:type="dcterms:W3CDTF">2023-01-10T09:51:56Z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3CD14B5E53E12F077985BB63E7D6C667</vt:lpwstr>
  </property>
</Properties>
</file>